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方正超大字符集" w:hAnsi="宋体-方正超大字符集" w:eastAsia="宋体-方正超大字符集" w:cs="宋体-方正超大字符集"/>
          <w:sz w:val="24"/>
          <w:szCs w:val="24"/>
          <w:lang w:val="en-US" w:eastAsia="zh-CN"/>
        </w:rPr>
      </w:pPr>
      <w:r>
        <w:rPr>
          <w:rFonts w:hint="eastAsia" w:ascii="宋体-方正超大字符集" w:hAnsi="宋体-方正超大字符集" w:eastAsia="宋体-方正超大字符集" w:cs="宋体-方正超大字符集"/>
          <w:sz w:val="24"/>
          <w:szCs w:val="24"/>
          <w:lang w:val="en-US" w:eastAsia="zh-CN"/>
        </w:rPr>
        <w:t>附件7：</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44"/>
          <w:szCs w:val="44"/>
          <w:lang w:val="en-US" w:eastAsia="zh-CN"/>
        </w:rPr>
        <w:t>区卫生计生局行政执法评议考核</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卫生计生局成立卫生和计划生育行政执法领导小组，卫生计生局局长任组长，副局长任副局长，各科（室）的科（站）长为成员。领导小组每年每年对各科（室）行政执法及其相关工作进行一次评议考核，以保证行政执法工作的落实。评议考核基本要求如下：</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一、区卫生计生局建立行政执法评议考核制度。行政执法评议考核日常工作由政策法规科负责。</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二、卫生计生行政执法领导小组对各科（室）及个人每年按照行政执法职权进行评议考核，并将评议考核结果作为重要内容纳入年度卫生和计划生育目标责任制。</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三、卫生计生行政执法评议考核坚持公开、公平、公正的原则，充分听取公众意见。把行政管理相对人的评议意见作为评议考核行政执法工作的重要依据。</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四、评议考核主要内容</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1、卫生和计划生育行政执法工作的组织领导建设情况</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2、卫生和计划生育法制宣传教育和法律法规进乡村、进社区情况</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3、卫生和计划生育规范性文件的制定、备案、审查和清理情况。</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4、行政执法岗位职权执行情况。</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5、卫生和计划生育行政复议和行政应诉工作情况。</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6、卫生和计划生育执法违法行为责任追究情况。</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7、卫生和计划生育行政执法的其他情况。</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五、评议考核的主要形式</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1、听取行政管理相对人的意见。</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2、听取群众自治组织、计划生育协会等社会团体的评议意见。</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3、下级或同级人大代表、政协委员和社会各界人士的评议意见。</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4、上级卫生和计划生育行政机关对下级卫生和计划生育行政机关的评议意见。</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5、对各科（室）的评议考核实行自查自评与组织互评、考评相结合，采取百分制积分的办法。</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6、上级卫生计生行政机关对下级卫生计生行政机关行政执法和实施行政执法责任制的评议考核结果予以通报，作为行政执法机关及其他执法人员考核的重要依据。</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7、根据评议考核结果，每1-2年表彰、奖励一批行政执法工作先进集体和个人；对评议考核中发现的突出问题根据情节给予通报批评，对有关人员给予行政处分，直至依法追究法律责任。</w:t>
      </w:r>
    </w:p>
    <w:p>
      <w:pPr>
        <w:rPr>
          <w:rFonts w:hint="eastAsia" w:ascii="仿宋_GB2312" w:hAnsi="仿宋_GB2312" w:eastAsia="仿宋_GB2312" w:cs="仿宋_GB2312"/>
          <w:sz w:val="32"/>
          <w:szCs w:val="32"/>
          <w:lang w:val="en-US"/>
        </w:rPr>
      </w:pPr>
    </w:p>
    <w:p>
      <w:pPr>
        <w:rPr>
          <w:rFonts w:hint="eastAsia" w:ascii="仿宋_GB2312" w:hAnsi="仿宋_GB2312" w:eastAsia="仿宋_GB2312" w:cs="仿宋_GB2312"/>
          <w:sz w:val="32"/>
          <w:szCs w:val="32"/>
          <w:lang w:val="en-US"/>
        </w:rPr>
      </w:pPr>
    </w:p>
    <w:p>
      <w:pPr>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江源区卫生和计划生育执法考核表</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265"/>
        <w:gridCol w:w="1755"/>
        <w:gridCol w:w="1275"/>
        <w:gridCol w:w="184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考核项目</w:t>
            </w:r>
          </w:p>
        </w:tc>
        <w:tc>
          <w:tcPr>
            <w:tcW w:w="2265" w:type="dxa"/>
            <w:vAlign w:val="center"/>
          </w:tcPr>
          <w:p>
            <w:pPr>
              <w:jc w:val="center"/>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考核内容</w:t>
            </w:r>
          </w:p>
        </w:tc>
        <w:tc>
          <w:tcPr>
            <w:tcW w:w="1755" w:type="dxa"/>
            <w:vAlign w:val="center"/>
          </w:tcPr>
          <w:p>
            <w:pPr>
              <w:jc w:val="center"/>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考核标准</w:t>
            </w:r>
          </w:p>
        </w:tc>
        <w:tc>
          <w:tcPr>
            <w:tcW w:w="1275" w:type="dxa"/>
            <w:vAlign w:val="center"/>
          </w:tcPr>
          <w:p>
            <w:pPr>
              <w:jc w:val="center"/>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考核方法</w:t>
            </w:r>
          </w:p>
        </w:tc>
        <w:tc>
          <w:tcPr>
            <w:tcW w:w="1845" w:type="dxa"/>
            <w:vAlign w:val="center"/>
          </w:tcPr>
          <w:p>
            <w:pPr>
              <w:jc w:val="center"/>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计分标准</w:t>
            </w:r>
          </w:p>
        </w:tc>
        <w:tc>
          <w:tcPr>
            <w:tcW w:w="668" w:type="dxa"/>
            <w:vAlign w:val="center"/>
          </w:tcPr>
          <w:p>
            <w:pPr>
              <w:jc w:val="center"/>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8" w:hRule="atLeast"/>
        </w:trPr>
        <w:tc>
          <w:tcPr>
            <w:tcW w:w="714"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行政许可</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both"/>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1、再生育审批</w:t>
            </w:r>
          </w:p>
          <w:p>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both"/>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2、特殊情况的再生育审核</w:t>
            </w:r>
          </w:p>
          <w:p>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both"/>
              <w:textAlignment w:val="auto"/>
              <w:outlineLvl w:val="9"/>
              <w:rPr>
                <w:rFonts w:hint="eastAsia" w:ascii="仿宋_GB2312" w:hAnsi="仿宋_GB2312" w:eastAsia="仿宋_GB2312" w:cs="仿宋_GB2312"/>
                <w:sz w:val="18"/>
                <w:szCs w:val="18"/>
                <w:vertAlign w:val="baseline"/>
                <w:lang w:val="en-US"/>
              </w:rPr>
            </w:pPr>
            <w:r>
              <w:rPr>
                <w:rFonts w:hint="eastAsia" w:ascii="仿宋_GB2312" w:hAnsi="仿宋_GB2312" w:eastAsia="仿宋_GB2312" w:cs="仿宋_GB2312"/>
                <w:sz w:val="18"/>
                <w:szCs w:val="18"/>
                <w:vertAlign w:val="baseline"/>
                <w:lang w:val="en-US" w:eastAsia="zh-CN"/>
              </w:rPr>
              <w:t>3、</w:t>
            </w:r>
            <w:r>
              <w:rPr>
                <w:rFonts w:hint="eastAsia" w:ascii="仿宋_GB2312" w:hAnsi="仿宋_GB2312" w:eastAsia="仿宋_GB2312" w:cs="仿宋_GB2312"/>
                <w:sz w:val="18"/>
                <w:szCs w:val="18"/>
                <w:vertAlign w:val="baseline"/>
                <w:lang w:val="en-US"/>
              </w:rPr>
              <w:t>放射诊疗许可</w:t>
            </w:r>
          </w:p>
          <w:p>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both"/>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w:t>
            </w:r>
            <w:r>
              <w:rPr>
                <w:rFonts w:hint="eastAsia" w:ascii="仿宋_GB2312" w:hAnsi="仿宋_GB2312" w:eastAsia="仿宋_GB2312" w:cs="仿宋_GB2312"/>
                <w:sz w:val="18"/>
                <w:szCs w:val="18"/>
                <w:vertAlign w:val="baseline"/>
                <w:lang w:val="en-US"/>
              </w:rPr>
              <w:t>县管权限内的医疗机构设置审批和执业许可</w:t>
            </w:r>
          </w:p>
          <w:p>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both"/>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w:t>
            </w:r>
            <w:r>
              <w:rPr>
                <w:rFonts w:hint="eastAsia" w:ascii="仿宋_GB2312" w:hAnsi="仿宋_GB2312" w:eastAsia="仿宋_GB2312" w:cs="仿宋_GB2312"/>
                <w:sz w:val="18"/>
                <w:szCs w:val="18"/>
                <w:vertAlign w:val="baseline"/>
                <w:lang w:val="en-US"/>
              </w:rPr>
              <w:t>医师执业注册</w:t>
            </w:r>
          </w:p>
          <w:p>
            <w:pPr>
              <w:keepNext w:val="0"/>
              <w:keepLines w:val="0"/>
              <w:pageBreakBefore w:val="0"/>
              <w:widowControl w:val="0"/>
              <w:tabs>
                <w:tab w:val="left" w:pos="538"/>
              </w:tabs>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both"/>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6、《母婴保健技术服务执业许可》核发</w:t>
            </w:r>
          </w:p>
          <w:p>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both"/>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7、</w:t>
            </w:r>
            <w:r>
              <w:rPr>
                <w:rFonts w:hint="eastAsia" w:ascii="仿宋_GB2312" w:hAnsi="仿宋_GB2312" w:eastAsia="仿宋_GB2312" w:cs="仿宋_GB2312"/>
                <w:sz w:val="18"/>
                <w:szCs w:val="18"/>
                <w:vertAlign w:val="baseline"/>
                <w:lang w:val="en-US"/>
              </w:rPr>
              <w:t>计划生育技术服务机构设置、变更审批和执业许可审批、校验</w:t>
            </w:r>
          </w:p>
          <w:p>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both"/>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8、</w:t>
            </w:r>
            <w:r>
              <w:rPr>
                <w:rFonts w:hint="eastAsia" w:ascii="仿宋_GB2312" w:hAnsi="仿宋_GB2312" w:eastAsia="仿宋_GB2312" w:cs="仿宋_GB2312"/>
                <w:sz w:val="18"/>
                <w:szCs w:val="18"/>
                <w:vertAlign w:val="baseline"/>
                <w:lang w:val="en-US"/>
              </w:rPr>
              <w:t>乡村医生执业注册</w:t>
            </w:r>
          </w:p>
          <w:p>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both"/>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9、</w:t>
            </w:r>
            <w:r>
              <w:rPr>
                <w:rFonts w:hint="eastAsia" w:ascii="仿宋_GB2312" w:hAnsi="仿宋_GB2312" w:eastAsia="仿宋_GB2312" w:cs="仿宋_GB2312"/>
                <w:sz w:val="18"/>
                <w:szCs w:val="18"/>
                <w:vertAlign w:val="baseline"/>
                <w:lang w:val="en-US"/>
              </w:rPr>
              <w:t>饮用水供水单位卫生许可</w:t>
            </w:r>
          </w:p>
          <w:p>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both"/>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10、</w:t>
            </w:r>
            <w:r>
              <w:rPr>
                <w:rFonts w:hint="eastAsia" w:ascii="仿宋_GB2312" w:hAnsi="仿宋_GB2312" w:eastAsia="仿宋_GB2312" w:cs="仿宋_GB2312"/>
                <w:sz w:val="18"/>
                <w:szCs w:val="18"/>
                <w:vertAlign w:val="baseline"/>
                <w:lang w:val="en-US"/>
              </w:rPr>
              <w:t>护士执业注册</w:t>
            </w:r>
          </w:p>
          <w:p>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both"/>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11、</w:t>
            </w:r>
            <w:r>
              <w:rPr>
                <w:rFonts w:hint="eastAsia" w:ascii="仿宋_GB2312" w:hAnsi="仿宋_GB2312" w:eastAsia="仿宋_GB2312" w:cs="仿宋_GB2312"/>
                <w:sz w:val="18"/>
                <w:szCs w:val="18"/>
                <w:vertAlign w:val="baseline"/>
                <w:lang w:val="en-US"/>
              </w:rPr>
              <w:t>公共场所卫生许可的发放</w:t>
            </w:r>
          </w:p>
          <w:p>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both"/>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12、</w:t>
            </w:r>
            <w:r>
              <w:rPr>
                <w:rFonts w:hint="eastAsia" w:ascii="仿宋_GB2312" w:hAnsi="仿宋_GB2312" w:eastAsia="仿宋_GB2312" w:cs="仿宋_GB2312"/>
                <w:sz w:val="18"/>
                <w:szCs w:val="18"/>
                <w:vertAlign w:val="baseline"/>
                <w:lang w:val="en-US"/>
              </w:rPr>
              <w:t>医疗广告的审查和健康相关产品的广告证明</w:t>
            </w:r>
          </w:p>
        </w:tc>
        <w:tc>
          <w:tcPr>
            <w:tcW w:w="1755" w:type="dxa"/>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  1、按一案一卷装订卷宗。</w:t>
            </w:r>
          </w:p>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  2、符合行政许可的法定条件，材料齐全。</w:t>
            </w:r>
          </w:p>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  3、符合行政许可程序。</w:t>
            </w:r>
          </w:p>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  4、归档及时规范。</w:t>
            </w:r>
          </w:p>
        </w:tc>
        <w:tc>
          <w:tcPr>
            <w:tcW w:w="1275"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随机抽取10个档案进行评议</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   1、没有一案一卷的，每项许可扣2分。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   2、违反法定条件或材料不齐全的，每件每项扣1分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   3、程序不合法或手续不完备的，每件每项扣1分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   4、归档不及时或不规范的，每件每项扣1分，扣完为止。</w:t>
            </w:r>
          </w:p>
        </w:tc>
        <w:tc>
          <w:tcPr>
            <w:tcW w:w="668"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行政征收</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社会抚养费行政征收行为</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1、依法征收社会抚养费。</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2、各项程序合法，条款正确</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查社会抚养费卷宗随机抽取2个案卷评议</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程序违法扣2分，未送达扣2分，适用法律条款错误扣5分；扣完20分为止。</w:t>
            </w:r>
          </w:p>
        </w:tc>
        <w:tc>
          <w:tcPr>
            <w:tcW w:w="668"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1、对违反母婴保健法规定的行政处罚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2、对违反放射诊疗管理规定行为的处罚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3、对违反公共场所卫生管理规定行为的处罚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4、对违反饮水卫生监督管理规定行为的</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1、执法主体合格</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2、证据收集充分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3、程序规范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4、法律适用正确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5、案卷装订规范</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随机抽取5个档案卷宗进行评议</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执法主体不合格扣5分，未立案、未送达扣2分，适用法律条款错误扣5分；扣完20分为止。</w:t>
            </w:r>
          </w:p>
        </w:tc>
        <w:tc>
          <w:tcPr>
            <w:tcW w:w="668"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18"/>
                <w:szCs w:val="18"/>
                <w:vertAlign w:val="baseline"/>
                <w:lang w:val="en-US" w:eastAsia="zh-CN"/>
              </w:rPr>
              <w:t>行政处罚申诉检举及重大信访案件查办</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1、重大举报案件</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2、行政处罚案卷</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3、申诉及其它重大投诉（申诉）案件</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1、受理及时</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2、处理恰当</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3、程序合法</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4、案卷规范</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查登记帐及案卷</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1、无登记台账或案卷扣3分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2、程序违法或处理不当的每项每件扣4分，扣完20分为止。</w:t>
            </w:r>
          </w:p>
        </w:tc>
        <w:tc>
          <w:tcPr>
            <w:tcW w:w="668"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社会反映的案件</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1、热点追踪</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2、考评过程中调查了解到的社会反映强烈的案件</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1、调查核实案件</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2、考评人员提出处理意见报考评机关领导决定</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专门调查了解情况，形成书面材料</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没有或反映的案件经调查正式被考评单位没有过错责任的记满分，有过错责任则记0分</w:t>
            </w:r>
          </w:p>
        </w:tc>
        <w:tc>
          <w:tcPr>
            <w:tcW w:w="66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贯彻责任制情况</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贯彻执法责任制、执法过错责任追究制及规范性行政执法的各项规章制度</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1、有具体的贯彻措施</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2、执行规章制度好</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查发文登记薄和档案资料</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没有具体贯彻措施，每件每项制度扣1分，执行规章制度不力，造成不良影响的，每件扣1分，扣完为止分</w:t>
            </w:r>
          </w:p>
        </w:tc>
        <w:tc>
          <w:tcPr>
            <w:tcW w:w="66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40954"/>
    <w:rsid w:val="504409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2017-10-23T01:52:00Z</dcterms:created>
  <dc:creator>Administrator</dc:creator>
  <cp:lastModifiedBy>Administrator</cp:lastModifiedBy>
  <dcterms:modified xsi:type="dcterms:W3CDTF">2017-10-23T01:53:11Z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